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6C0CFB1">
      <w:pPr>
        <w:pStyle w:val="2"/>
      </w:pPr>
      <w:r>
        <w:rPr>
          <w:rFonts w:hint="eastAsia"/>
        </w:rPr>
        <w:t>RAG基础和项目落地</w:t>
      </w:r>
    </w:p>
    <w:p w14:paraId="031D4906">
      <w:pPr>
        <w:numPr>
          <w:ilvl w:val="0"/>
          <w:numId w:val="1"/>
        </w:numPr>
      </w:pPr>
      <w:r>
        <w:rPr>
          <w:rFonts w:hint="eastAsia"/>
        </w:rPr>
        <w:t>RAG三问</w:t>
      </w:r>
    </w:p>
    <w:p w14:paraId="04B14B45">
      <w:pPr>
        <w:numPr>
          <w:ilvl w:val="0"/>
          <w:numId w:val="2"/>
        </w:numPr>
      </w:pPr>
      <w:r>
        <w:rPr>
          <w:rFonts w:hint="eastAsia"/>
        </w:rPr>
        <w:t>RAG整体框架和技术组件</w:t>
      </w:r>
    </w:p>
    <w:p w14:paraId="67032EF8">
      <w:r>
        <w:rPr>
          <w:rFonts w:hint="eastAsia"/>
        </w:rPr>
        <w:t>1.1 AI时代的应用开发范式发展</w:t>
      </w:r>
    </w:p>
    <w:p w14:paraId="211A9E2D">
      <w:r>
        <w:rPr>
          <w:rFonts w:hint="eastAsia"/>
        </w:rPr>
        <w:drawing>
          <wp:inline distT="0" distB="0" distL="114300" distR="114300">
            <wp:extent cx="5266690" cy="2962910"/>
            <wp:effectExtent l="0" t="0" r="6350" b="8890"/>
            <wp:docPr id="1" name="图片 1" descr="1743427294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4342729420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956B">
      <w:r>
        <w:rPr>
          <w:rFonts w:hint="eastAsia"/>
        </w:rPr>
        <w:t>1.2 RAG的基本框架</w:t>
      </w:r>
    </w:p>
    <w:p w14:paraId="5BDA6304">
      <w:r>
        <w:drawing>
          <wp:inline distT="0" distB="0" distL="114300" distR="114300">
            <wp:extent cx="5266690" cy="2962910"/>
            <wp:effectExtent l="0" t="0" r="6350" b="8890"/>
            <wp:docPr id="2" name="图片 2" descr="174342788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4342788183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E483">
      <w:r>
        <w:rPr>
          <w:rFonts w:hint="eastAsia"/>
        </w:rPr>
        <w:t>1.3 四大核心组件：知识嵌入、向量数据库、检索器、生成器(LLM为核心)，最重要是知识嵌入和检索器这两部分</w:t>
      </w:r>
    </w:p>
    <w:p w14:paraId="1763369B">
      <w:r>
        <w:rPr>
          <w:rFonts w:hint="eastAsia"/>
        </w:rPr>
        <w:t>2. 快速搭建RAG</w:t>
      </w:r>
    </w:p>
    <w:p w14:paraId="4996EB60">
      <w:r>
        <w:rPr>
          <w:rFonts w:hint="eastAsia"/>
        </w:rPr>
        <w:t>方法：Ll</w:t>
      </w:r>
      <w:r>
        <w:rPr>
          <w:rFonts w:hint="eastAsia"/>
          <w:lang w:val="en-US" w:eastAsia="zh-CN"/>
        </w:rPr>
        <w:t>a</w:t>
      </w:r>
      <w:r>
        <w:rPr>
          <w:rFonts w:hint="eastAsia"/>
        </w:rPr>
        <w:t>maindex、langchain、LCEL、LangGraph、手动搭建</w:t>
      </w:r>
    </w:p>
    <w:p w14:paraId="6B52E87A">
      <w:r>
        <w:rPr>
          <w:rFonts w:hint="eastAsia"/>
        </w:rPr>
        <w:t>对比：</w:t>
      </w:r>
    </w:p>
    <w:p w14:paraId="2755832B">
      <w:r>
        <w:drawing>
          <wp:inline distT="0" distB="0" distL="114300" distR="114300">
            <wp:extent cx="5084445" cy="2860040"/>
            <wp:effectExtent l="0" t="0" r="5715" b="5080"/>
            <wp:docPr id="3" name="图片 3" descr="1743517559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4351755957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444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AF24">
      <w:r>
        <w:rPr>
          <w:rFonts w:hint="eastAsia"/>
        </w:rPr>
        <w:t>二</w:t>
      </w:r>
      <w:r>
        <w:t xml:space="preserve">. </w:t>
      </w:r>
      <w:r>
        <w:rPr>
          <w:rFonts w:hint="eastAsia"/>
        </w:rPr>
        <w:t>构建R</w:t>
      </w:r>
      <w:r>
        <w:t>AG</w:t>
      </w:r>
      <w:r>
        <w:rPr>
          <w:rFonts w:hint="eastAsia"/>
        </w:rPr>
        <w:t>系统</w:t>
      </w:r>
    </w:p>
    <w:p w14:paraId="6569891E">
      <w:r>
        <w:t xml:space="preserve">1. </w:t>
      </w:r>
      <w:r>
        <w:rPr>
          <w:rFonts w:hint="eastAsia"/>
        </w:rPr>
        <w:t>核心功能</w:t>
      </w:r>
    </w:p>
    <w:p w14:paraId="0AB46183">
      <w:r>
        <w:drawing>
          <wp:inline distT="0" distB="0" distL="0" distR="0">
            <wp:extent cx="5274310" cy="26809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1FDE">
      <w:r>
        <w:t xml:space="preserve">2. </w:t>
      </w:r>
      <w:r>
        <w:rPr>
          <w:rFonts w:hint="eastAsia"/>
        </w:rPr>
        <w:t>前端架构</w:t>
      </w:r>
    </w:p>
    <w:p w14:paraId="4648D216">
      <w:r>
        <w:drawing>
          <wp:inline distT="0" distB="0" distL="0" distR="0">
            <wp:extent cx="4648200" cy="47625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F5EB">
      <w:r>
        <w:drawing>
          <wp:inline distT="0" distB="0" distL="0" distR="0">
            <wp:extent cx="5274310" cy="26485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F931">
      <w:pPr>
        <w:pStyle w:val="6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后端架构</w:t>
      </w:r>
      <w:r>
        <w:drawing>
          <wp:inline distT="0" distB="0" distL="0" distR="0">
            <wp:extent cx="5274310" cy="20618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1849">
      <w:pPr>
        <w:jc w:val="left"/>
      </w:pPr>
    </w:p>
    <w:p w14:paraId="55489FB8">
      <w:pPr>
        <w:rPr>
          <w:rFonts w:hint="eastAsia"/>
        </w:rPr>
      </w:pPr>
      <w:r>
        <w:rPr>
          <w:rFonts w:hint="eastAsia"/>
        </w:rPr>
        <w:t>三</w:t>
      </w:r>
      <w:r>
        <w:t xml:space="preserve">. </w:t>
      </w:r>
      <w:r>
        <w:rPr>
          <w:rFonts w:hint="eastAsia"/>
        </w:rPr>
        <w:t>项目-</w:t>
      </w:r>
      <w:r>
        <w:t>--</w:t>
      </w:r>
      <w:r>
        <w:rPr>
          <w:rFonts w:hint="eastAsia"/>
        </w:rPr>
        <w:t>医疗系统</w:t>
      </w:r>
    </w:p>
    <w:p w14:paraId="39691A81">
      <w:pPr>
        <w:jc w:val="left"/>
      </w:pPr>
      <w:r>
        <w:rPr>
          <w:rFonts w:hint="eastAsia"/>
        </w:rPr>
        <w:t>1</w:t>
      </w:r>
      <w:r>
        <w:t>. embedding</w:t>
      </w:r>
      <w:r>
        <w:rPr>
          <w:rFonts w:hint="eastAsia"/>
        </w:rPr>
        <w:t>模型选型</w:t>
      </w:r>
    </w:p>
    <w:p w14:paraId="727B3744">
      <w:pPr>
        <w:jc w:val="left"/>
        <w:rPr>
          <w:rFonts w:hint="eastAsia"/>
        </w:rPr>
      </w:pPr>
      <w:r>
        <w:rPr>
          <w:rFonts w:hint="eastAsia"/>
        </w:rPr>
        <w:t>可到m</w:t>
      </w:r>
      <w:r>
        <w:t>teb</w:t>
      </w:r>
      <w:r>
        <w:rPr>
          <w:rFonts w:hint="eastAsia"/>
        </w:rPr>
        <w:t>查看效果较好的模型,</w:t>
      </w:r>
      <w:r>
        <w:t xml:space="preserve"> </w:t>
      </w:r>
      <w:r>
        <w:rPr>
          <w:rFonts w:hint="eastAsia"/>
        </w:rPr>
        <w:t>通常7</w:t>
      </w:r>
      <w:r>
        <w:t>B</w:t>
      </w:r>
      <w:r>
        <w:rPr>
          <w:rFonts w:hint="eastAsia"/>
        </w:rPr>
        <w:t>属于很大</w:t>
      </w:r>
    </w:p>
    <w:p w14:paraId="48F2392D">
      <w:pPr>
        <w:jc w:val="left"/>
      </w:pPr>
      <w:r>
        <w:t xml:space="preserve">https://huggingface.co/spaces/mteb/leaderboard </w:t>
      </w:r>
      <w:r>
        <w:drawing>
          <wp:inline distT="0" distB="0" distL="0" distR="0">
            <wp:extent cx="5274310" cy="30905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CE94">
      <w:pPr>
        <w:jc w:val="left"/>
      </w:pPr>
      <w:r>
        <w:rPr>
          <w:rFonts w:hint="eastAsia"/>
        </w:rPr>
        <w:t>越靠右越大,</w:t>
      </w:r>
      <w:r>
        <w:t xml:space="preserve"> </w:t>
      </w:r>
      <w:r>
        <w:rPr>
          <w:rFonts w:hint="eastAsia"/>
        </w:rPr>
        <w:t>越</w:t>
      </w:r>
      <w:r>
        <w:rPr>
          <w:rFonts w:hint="eastAsia"/>
          <w:lang w:val="en-US" w:eastAsia="zh-CN"/>
        </w:rPr>
        <w:t>靠</w:t>
      </w:r>
      <w:r>
        <w:rPr>
          <w:rFonts w:hint="eastAsia"/>
        </w:rPr>
        <w:t>上分数越高</w:t>
      </w:r>
      <w:r>
        <w:t xml:space="preserve">, </w:t>
      </w:r>
      <w:r>
        <w:rPr>
          <w:rFonts w:hint="eastAsia"/>
        </w:rPr>
        <w:t>但目前效果最好的是o</w:t>
      </w:r>
      <w:r>
        <w:t>penai</w:t>
      </w:r>
      <w:r>
        <w:rPr>
          <w:rFonts w:hint="eastAsia"/>
        </w:rPr>
        <w:t>的t</w:t>
      </w:r>
      <w:r>
        <w:t>ext-embeding-3-large</w:t>
      </w:r>
      <w:r>
        <w:rPr>
          <w:rFonts w:hint="eastAsia"/>
        </w:rPr>
        <w:t>收费模型</w:t>
      </w:r>
    </w:p>
    <w:p w14:paraId="0FC61A30">
      <w:pPr>
        <w:jc w:val="left"/>
        <w:rPr>
          <w:rFonts w:hint="eastAsia"/>
        </w:rPr>
      </w:pPr>
      <w:r>
        <w:rPr>
          <w:rFonts w:hint="eastAsia"/>
        </w:rPr>
        <w:t>注</w:t>
      </w:r>
      <w:r>
        <w:t xml:space="preserve">: </w:t>
      </w:r>
      <w:r>
        <w:rPr>
          <w:rFonts w:hint="eastAsia"/>
        </w:rPr>
        <w:t>获取不同嵌入模型的维度不需要手动制定,</w:t>
      </w:r>
      <w:r>
        <w:t xml:space="preserve"> </w:t>
      </w:r>
      <w:r>
        <w:rPr>
          <w:rFonts w:hint="eastAsia"/>
        </w:rPr>
        <w:t>可以直接嵌入一个字符串,</w:t>
      </w:r>
      <w:r>
        <w:t xml:space="preserve"> </w:t>
      </w:r>
      <w:r>
        <w:rPr>
          <w:rFonts w:hint="eastAsia"/>
        </w:rPr>
        <w:t>从结果获取</w:t>
      </w:r>
    </w:p>
    <w:p w14:paraId="4F834BE6">
      <w:pPr>
        <w:jc w:val="left"/>
        <w:rPr>
          <w:rFonts w:hint="eastAsia"/>
        </w:rPr>
      </w:pPr>
    </w:p>
    <w:p w14:paraId="5754B961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4FB2D169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502CF0AE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3CDF6A00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388C54A8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1AB9C083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73266DB1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2811E518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626BD931">
      <w:pPr>
        <w:numPr>
          <w:ilvl w:val="0"/>
          <w:numId w:val="3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组件——数据导入</w:t>
      </w:r>
    </w:p>
    <w:p w14:paraId="139A0F90">
      <w:pPr>
        <w:numPr>
          <w:ilvl w:val="0"/>
          <w:numId w:val="4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整体原则</w:t>
      </w:r>
    </w:p>
    <w:p w14:paraId="3D34CD7C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70960" cy="2116455"/>
            <wp:effectExtent l="0" t="0" r="0" b="0"/>
            <wp:docPr id="9" name="图片 9" descr="17461095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46109541844"/>
                    <pic:cNvPicPr>
                      <a:picLocks noChangeAspect="1"/>
                    </pic:cNvPicPr>
                  </pic:nvPicPr>
                  <pic:blipFill>
                    <a:blip r:embed="rId12"/>
                    <a:srcRect l="9199" t="5336" r="17302" b="23232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EBBD">
      <w:pPr>
        <w:numPr>
          <w:ilvl w:val="0"/>
          <w:numId w:val="4"/>
        </w:numPr>
        <w:ind w:left="42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结构化提取</w:t>
      </w:r>
    </w:p>
    <w:p w14:paraId="75DF0CB9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 可设定jq_shema进行一定格式的提取</w:t>
      </w:r>
    </w:p>
    <w:p w14:paraId="70F382BE">
      <w:pPr>
        <w:numPr>
          <w:ilvl w:val="0"/>
          <w:numId w:val="0"/>
        </w:numPr>
        <w:ind w:left="210" w:hanging="210" w:hangingChars="1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0" name="图片 10" descr="174611934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4611934234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D2A7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 UnstructuredLoader可对url或html等文件进行提取，能获取元素间的关系</w:t>
      </w:r>
    </w:p>
    <w:p w14:paraId="3B766C89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UnstructuredMarkdownLoader</w:t>
      </w:r>
      <w:r>
        <w:rPr>
          <w:rFonts w:hint="eastAsia"/>
          <w:lang w:val="en-US" w:eastAsia="zh-CN"/>
        </w:rPr>
        <w:t>可对markdown进行提取，能获取元素间的关系</w:t>
      </w:r>
    </w:p>
    <w:p w14:paraId="7D9A5D79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上述注意处理父子元素等，放在一起保存</w:t>
      </w:r>
    </w:p>
    <w:p w14:paraId="601656E1">
      <w:pPr>
        <w:numPr>
          <w:ilvl w:val="0"/>
          <w:numId w:val="4"/>
        </w:numPr>
        <w:ind w:left="42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图文数据的提取</w:t>
      </w:r>
    </w:p>
    <w:p w14:paraId="6073AD36">
      <w:pPr>
        <w:numPr>
          <w:ilvl w:val="1"/>
          <w:numId w:val="4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UnstructuredImageLoader</w:t>
      </w:r>
      <w:r>
        <w:rPr>
          <w:rFonts w:hint="eastAsia"/>
          <w:lang w:val="en-US" w:eastAsia="zh-CN"/>
        </w:rPr>
        <w:t>可直接OCR识别图片中的文字，但效果一般</w:t>
      </w:r>
    </w:p>
    <w:p w14:paraId="67F091FD">
      <w:pPr>
        <w:numPr>
          <w:ilvl w:val="1"/>
          <w:numId w:val="4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unstructured.partition.ppt</w:t>
      </w:r>
      <w:r>
        <w:rPr>
          <w:rFonts w:hint="eastAsia"/>
          <w:lang w:val="en-US" w:eastAsia="zh-CN"/>
        </w:rPr>
        <w:t>可读取PPT并识别文字</w:t>
      </w:r>
    </w:p>
    <w:p w14:paraId="30686DD2">
      <w:pPr>
        <w:numPr>
          <w:ilvl w:val="1"/>
          <w:numId w:val="4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pdf2image import convert_from_path</w:t>
      </w:r>
      <w:r>
        <w:rPr>
          <w:rFonts w:hint="eastAsia"/>
          <w:lang w:val="en-US" w:eastAsia="zh-CN"/>
        </w:rPr>
        <w:t>将PDF转成图片后，再调用多模态大模型进行图片含义的理解</w:t>
      </w:r>
    </w:p>
    <w:p w14:paraId="4366F79E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79F10315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17BEF19B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6F826C15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0641C75D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3659024A"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 w14:paraId="6505FAC8">
      <w:pPr>
        <w:numPr>
          <w:ilvl w:val="0"/>
          <w:numId w:val="4"/>
        </w:numPr>
        <w:ind w:left="42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PDF解析(重点)</w:t>
      </w:r>
    </w:p>
    <w:p w14:paraId="0B34A680">
      <w:pPr>
        <w:numPr>
          <w:ilvl w:val="0"/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1" name="图片 11" descr="174644278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464427827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0046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主要解析方法：</w:t>
      </w:r>
    </w:p>
    <w:p w14:paraId="365119F9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基于规则(pyPDF, pyMUPDF)</w:t>
      </w:r>
    </w:p>
    <w:p w14:paraId="14072FBE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基于深度学习(pytesseract+pdf2image属于OCR)</w:t>
      </w:r>
    </w:p>
    <w:p w14:paraId="7BCC6644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基于大模型的理解</w:t>
      </w:r>
    </w:p>
    <w:p w14:paraId="39785823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而unstructured属于规则和深度学习的结合，更实用</w:t>
      </w:r>
    </w:p>
    <w:p w14:paraId="284D03CC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pdf转markdown: Marker，MinerU和LlamaParse均是通过深度学习OCR等方法</w:t>
      </w:r>
    </w:p>
    <w:p w14:paraId="59E3FFF4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 pdf页面结构效果: unstructured可结合fitz进行页面布局的可视化，衡量解析的效果; unstructured具备多种分块策略和解析模式，如hi_res是高精准度的解析模式，by_title是基于标题的分块; 解析后也可自行处理和归纳父子元素</w:t>
      </w:r>
    </w:p>
    <w:p w14:paraId="45E5C796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表格数据解析</w:t>
      </w:r>
    </w:p>
    <w:p w14:paraId="35D2C702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CSV文件、数据库:</w:t>
      </w:r>
    </w:p>
    <w:p w14:paraId="6859A9D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5.1 </w:t>
      </w:r>
      <w:r>
        <w:rPr>
          <w:rFonts w:hint="default"/>
          <w:lang w:val="en-US" w:eastAsia="zh-CN"/>
        </w:rPr>
        <w:t>from langchain_community.document_loaders import CSVLoader</w:t>
      </w:r>
      <w:r>
        <w:rPr>
          <w:rFonts w:hint="eastAsia"/>
          <w:lang w:val="en-US" w:eastAsia="zh-CN"/>
        </w:rPr>
        <w:t>比</w:t>
      </w:r>
      <w:r>
        <w:rPr>
          <w:rFonts w:hint="default"/>
          <w:lang w:val="en-US" w:eastAsia="zh-CN"/>
        </w:rPr>
        <w:t>from langchain_community.document_loaders import UnstructuredCSVLoader</w:t>
      </w:r>
      <w:r>
        <w:rPr>
          <w:rFonts w:hint="eastAsia"/>
          <w:lang w:val="en-US" w:eastAsia="zh-CN"/>
        </w:rPr>
        <w:t>效果好，前者能自动识别csv的表头，后者则会全部放到一个page_content中</w:t>
      </w:r>
    </w:p>
    <w:p w14:paraId="06A761B2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llamaHUB中能找到别人发布的导入数据的包，如读数据库则可用</w:t>
      </w:r>
      <w:r>
        <w:rPr>
          <w:rFonts w:hint="default"/>
          <w:lang w:val="en-US" w:eastAsia="zh-CN"/>
        </w:rPr>
        <w:t>from llama_index.readers.database import DatabaseReader</w:t>
      </w:r>
    </w:p>
    <w:p w14:paraId="0001DCD9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PDF表格:</w:t>
      </w:r>
    </w:p>
    <w:p w14:paraId="4F348EF3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5.3 camelot, pdfplumber都是传统的解析表格的工具，但是仅能解析表格，无法获取表格上下文, 但pdfplumber解析表格更齐全，更快，安装简单</w:t>
      </w:r>
    </w:p>
    <w:p w14:paraId="7DB3044C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5.4 unstructured有两种方法，一是直接elements作为table, 根据窗口逻辑，获取往前n个元素作为上下文，一种是直接推断表结构, infer_table_structure=True则将表格区域转成markdown，则表格数据会变成html之类的元素，数据界限分明</w:t>
      </w:r>
    </w:p>
    <w:p w14:paraId="51B34218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llamaparser 解析表格并给出认为是表格的文本标题，并转成markdown格式</w:t>
      </w:r>
    </w:p>
    <w:p w14:paraId="6285A16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注：bounding box根据区域大小去除页眉页脚，才能应付连续页的情况</w:t>
      </w:r>
    </w:p>
    <w:p w14:paraId="29C1454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674D5CF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7E5975D0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18F0EF97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3D6F9287">
      <w:pPr>
        <w:numPr>
          <w:ilvl w:val="0"/>
          <w:numId w:val="3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组件——文本分块</w:t>
      </w:r>
    </w:p>
    <w:p w14:paraId="6D2DC0D8">
      <w:pPr>
        <w:numPr>
          <w:ilvl w:val="0"/>
          <w:numId w:val="5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为什么要分块：模型输入的限制；减少噪音和保留语义相关性</w:t>
      </w:r>
    </w:p>
    <w:p w14:paraId="721FFB9B">
      <w:pPr>
        <w:numPr>
          <w:ilvl w:val="0"/>
          <w:numId w:val="5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如何确定模型的最大输入长度：官方文档、开源模型则HF上的model_cards或config.json查看</w:t>
      </w:r>
    </w:p>
    <w:p w14:paraId="096B633E">
      <w:pPr>
        <w:numPr>
          <w:ilvl w:val="0"/>
          <w:numId w:val="5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分块的大小选择：</w:t>
      </w:r>
    </w:p>
    <w:p w14:paraId="4959BD15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3644900"/>
            <wp:effectExtent l="0" t="0" r="8890" b="12700"/>
            <wp:docPr id="12" name="图片 12" descr="174696087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4696087424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B9DD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因此分块太大，容易导致较大的信息损失; 需要恰到好处，否则容易对合适的主题稀释了，导致本该更高分的部分，跟其他信息合在一起导致检索低分。分块大小需要调优，会影响问答准确性，需逐渐找到合适的大小，刚好满足但不宜太大</w:t>
      </w:r>
    </w:p>
    <w:p w14:paraId="53196FF8">
      <w:pPr>
        <w:numPr>
          <w:ilvl w:val="0"/>
          <w:numId w:val="5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常见方法</w:t>
      </w:r>
    </w:p>
    <w:p w14:paraId="19CA3867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 Charactertextsplitter: 可以指定分隔符和chunk_size及重叠部分，允许突破分块大小，保证语义的完整性</w:t>
      </w:r>
    </w:p>
    <w:p w14:paraId="23546D03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4.2 </w:t>
      </w:r>
      <w:r>
        <w:rPr>
          <w:rFonts w:hint="default"/>
          <w:lang w:val="en-US" w:eastAsia="zh-CN"/>
        </w:rPr>
        <w:t>RecursiveharacterTextSplitter</w:t>
      </w:r>
      <w:r>
        <w:rPr>
          <w:rFonts w:hint="eastAsia"/>
          <w:lang w:val="en-US" w:eastAsia="zh-CN"/>
        </w:rPr>
        <w:t>: 是递归分块，可指定若干个分隔符，依次按照能符合粪块大小的分隔符进行分割，比上述splitter更能满足chunk_size，但不一定好用</w:t>
      </w:r>
    </w:p>
    <w:p w14:paraId="1A76F8AA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4.3 代码分块: </w:t>
      </w:r>
      <w:r>
        <w:rPr>
          <w:rFonts w:hint="default"/>
          <w:lang w:val="en-US" w:eastAsia="zh-CN"/>
        </w:rPr>
        <w:t>RecursiveCharacterTextSplitter.get_separators_for_language(Language.PYTHON)</w:t>
      </w:r>
    </w:p>
    <w:p w14:paraId="3458FB9A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4.4 语义分块:</w:t>
      </w:r>
    </w:p>
    <w:p w14:paraId="05CD5A59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SemanticSplitterNodeParser</w:t>
      </w:r>
      <w:r>
        <w:rPr>
          <w:rFonts w:hint="eastAsia"/>
          <w:lang w:val="en-US" w:eastAsia="zh-CN"/>
        </w:rPr>
        <w:t>: buffer_size参数表明要用n个句子作为一组，各组比较向量相似度，达到某个阈值则放在一起，否则新建分块，阈值则是</w:t>
      </w:r>
      <w:r>
        <w:rPr>
          <w:rFonts w:hint="default"/>
          <w:lang w:val="en-US" w:eastAsia="zh-CN"/>
        </w:rPr>
        <w:t>breakpoint_percentile_threshold</w:t>
      </w:r>
      <w:r>
        <w:rPr>
          <w:rFonts w:hint="eastAsia"/>
          <w:lang w:val="en-US" w:eastAsia="zh-CN"/>
        </w:rPr>
        <w:t>，称为余弦不相似度，越小，越容易达到分割阈值，分块越多</w:t>
      </w:r>
    </w:p>
    <w:p w14:paraId="5B2BF74F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 unstructured对pdf分块: </w:t>
      </w:r>
    </w:p>
    <w:p w14:paraId="3F83D49E">
      <w:pPr>
        <w:numPr>
          <w:ilvl w:val="0"/>
          <w:numId w:val="0"/>
        </w:numPr>
        <w:ind w:firstLine="630" w:firstLineChars="300"/>
        <w:jc w:val="left"/>
        <w:rPr>
          <w:rFonts w:hint="default"/>
          <w:lang w:val="en-US" w:eastAsia="zh-CN"/>
        </w:rPr>
      </w:pPr>
    </w:p>
    <w:p w14:paraId="3CEF9AC2">
      <w:pPr>
        <w:numPr>
          <w:ilvl w:val="0"/>
          <w:numId w:val="0"/>
        </w:numPr>
        <w:ind w:firstLine="630" w:firstLineChars="3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216275"/>
            <wp:effectExtent l="0" t="0" r="6350" b="14605"/>
            <wp:docPr id="13" name="图片 13" descr="174698420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4698420187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F3A2">
      <w:pPr>
        <w:numPr>
          <w:ilvl w:val="0"/>
          <w:numId w:val="0"/>
        </w:numPr>
        <w:ind w:firstLine="630" w:firstLineChars="3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unstructured可以parition时直接chunk,也可以先partition再chunk; By similarity与上述语义分割类似</w:t>
      </w:r>
    </w:p>
    <w:p w14:paraId="24CA3B08">
      <w:pPr>
        <w:numPr>
          <w:ilvl w:val="0"/>
          <w:numId w:val="5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与分块相关的高级索引技巧</w:t>
      </w:r>
    </w:p>
    <w:p w14:paraId="19E6581E">
      <w:pPr>
        <w:numPr>
          <w:ilvl w:val="1"/>
          <w:numId w:val="5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带滑动窗口的句子切分: 切分时按句子切分, metadata使用句子的前后k个句子作为上下文, 则检索时仅按照单个句子检索, 但生成时使用了更多的上下文, 实现精细化检索&amp;全面性生成的效果</w:t>
      </w:r>
    </w:p>
    <w:p w14:paraId="71AE807F">
      <w:pPr>
        <w:numPr>
          <w:ilvl w:val="1"/>
          <w:numId w:val="5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分块时混合生成父子文本块: </w:t>
      </w:r>
    </w:p>
    <w:p w14:paraId="4484DDD7">
      <w:pPr>
        <w:pStyle w:val="3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4975225" cy="2533015"/>
            <wp:effectExtent l="0" t="0" r="15875" b="635"/>
            <wp:docPr id="1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253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F8D2A6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子文档记录父文档的ID, 检索出子文档后, 根据ID查找父文档, 父文档存在本地/关系数据库, 查出来作为检索结果给生成模型即可, 这种方法可以避免切块在embedding嵌入时超出token限制, 也能达到精细化检索&amp;全面性生成的效果</w:t>
      </w:r>
    </w:p>
    <w:p w14:paraId="536597AB">
      <w:pPr>
        <w:numPr>
          <w:ilvl w:val="1"/>
          <w:numId w:val="5"/>
        </w:numPr>
        <w:ind w:left="42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分块时为文本块创建元数据: </w:t>
      </w:r>
    </w:p>
    <w:p w14:paraId="554EE935"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4523105" cy="2543810"/>
            <wp:effectExtent l="0" t="0" r="10795" b="889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56365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可在检索召回后使用元数据加以filter</w:t>
      </w:r>
    </w:p>
    <w:p w14:paraId="266F7A19">
      <w:pPr>
        <w:numPr>
          <w:ilvl w:val="1"/>
          <w:numId w:val="5"/>
        </w:numPr>
        <w:ind w:left="420" w:leftChars="0" w:firstLine="0" w:firstLineChars="0"/>
        <w:jc w:val="left"/>
      </w:pPr>
      <w:r>
        <w:rPr>
          <w:rFonts w:hint="eastAsia"/>
          <w:lang w:val="en-US" w:eastAsia="zh-CN"/>
        </w:rPr>
        <w:t xml:space="preserve">在分块时形成有级别的索引 </w:t>
      </w:r>
      <w:r>
        <w:drawing>
          <wp:inline distT="0" distB="0" distL="114300" distR="114300">
            <wp:extent cx="4387850" cy="2467610"/>
            <wp:effectExtent l="0" t="0" r="12700" b="889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5844B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需要将文档进行概括性摘要, 根据摘要确定具体文档, 提升效果</w:t>
      </w:r>
    </w:p>
    <w:p w14:paraId="26EE50D8">
      <w:pPr>
        <w:numPr>
          <w:ilvl w:val="1"/>
          <w:numId w:val="5"/>
        </w:numPr>
        <w:ind w:left="42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文档-&gt;嵌入对象</w:t>
      </w:r>
    </w:p>
    <w:p w14:paraId="3CE184FD"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4542155" cy="2557780"/>
            <wp:effectExtent l="0" t="0" r="10795" b="1397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C68E7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知识库中有若干节点, 如有的节点负责关系数据库查询, 则与之相关的查询会进入这里调用类似text_to_sql等流程进行具体数据的获取</w:t>
      </w:r>
    </w:p>
    <w:p w14:paraId="05063A41">
      <w:pPr>
        <w:numPr>
          <w:ilvl w:val="0"/>
          <w:numId w:val="3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组件——嵌入技术</w:t>
      </w:r>
    </w:p>
    <w:p w14:paraId="6367D923">
      <w:pPr>
        <w:numPr>
          <w:ilvl w:val="0"/>
          <w:numId w:val="6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向量相似度的计算：大部分默认是余弦相似度</w:t>
      </w:r>
    </w:p>
    <w:p w14:paraId="1E614E87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</w:p>
    <w:p w14:paraId="5D1100F3">
      <w:pPr>
        <w:numPr>
          <w:ilvl w:val="0"/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7" name="图片 17" descr="174844143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484414348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6486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在一批向量归一化的前提下，余弦相似度和点积IP是等价的; 点积和内积在欧几里得空间中也是等价的</w:t>
      </w:r>
    </w:p>
    <w:p w14:paraId="095F75DE">
      <w:pPr>
        <w:numPr>
          <w:ilvl w:val="0"/>
          <w:numId w:val="6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选型步骤: 口碑(reddit, datastax.com/blog/(使用了自有数据进行测评，较为可靠)); 任务适配性(不同模型擅长的任务不同</w:t>
      </w:r>
      <w:bookmarkStart w:id="0" w:name="_GoBack"/>
      <w:bookmarkEnd w:id="0"/>
      <w:r>
        <w:rPr>
          <w:rFonts w:hint="eastAsia"/>
          <w:lang w:val="en-US" w:eastAsia="zh-CN"/>
        </w:rPr>
        <w:t>)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785238"/>
    <w:multiLevelType w:val="singleLevel"/>
    <w:tmpl w:val="8078523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13A6570"/>
    <w:multiLevelType w:val="multilevel"/>
    <w:tmpl w:val="813A657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A02BF778"/>
    <w:multiLevelType w:val="singleLevel"/>
    <w:tmpl w:val="A02BF778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3">
    <w:nsid w:val="F1376776"/>
    <w:multiLevelType w:val="singleLevel"/>
    <w:tmpl w:val="F1376776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28966FFD"/>
    <w:multiLevelType w:val="singleLevel"/>
    <w:tmpl w:val="28966FFD"/>
    <w:lvl w:ilvl="0" w:tentative="0">
      <w:start w:val="4"/>
      <w:numFmt w:val="chineseCounting"/>
      <w:suff w:val="space"/>
      <w:lvlText w:val="%1."/>
      <w:lvlJc w:val="left"/>
      <w:rPr>
        <w:rFonts w:hint="eastAsia"/>
      </w:rPr>
    </w:lvl>
  </w:abstractNum>
  <w:abstractNum w:abstractNumId="5">
    <w:nsid w:val="361EE215"/>
    <w:multiLevelType w:val="multilevel"/>
    <w:tmpl w:val="361EE21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U5YTk2NWU3OTRhNTU0YjZlNWE0ODExMjY4YzM0MTgifQ=="/>
  </w:docVars>
  <w:rsids>
    <w:rsidRoot w:val="0058139A"/>
    <w:rsid w:val="001A64C4"/>
    <w:rsid w:val="0058139A"/>
    <w:rsid w:val="00602E4F"/>
    <w:rsid w:val="00810A70"/>
    <w:rsid w:val="008530E3"/>
    <w:rsid w:val="009C173D"/>
    <w:rsid w:val="00A40A31"/>
    <w:rsid w:val="00AC5F5A"/>
    <w:rsid w:val="00B63119"/>
    <w:rsid w:val="00B719A4"/>
    <w:rsid w:val="00F439C4"/>
    <w:rsid w:val="03186B6B"/>
    <w:rsid w:val="03746005"/>
    <w:rsid w:val="04374AC0"/>
    <w:rsid w:val="07442078"/>
    <w:rsid w:val="07C22CEA"/>
    <w:rsid w:val="07D9555C"/>
    <w:rsid w:val="0959224E"/>
    <w:rsid w:val="0ACE0B10"/>
    <w:rsid w:val="0C4548C9"/>
    <w:rsid w:val="12865C3B"/>
    <w:rsid w:val="14261574"/>
    <w:rsid w:val="16802EA3"/>
    <w:rsid w:val="17A47F1D"/>
    <w:rsid w:val="17CE60BA"/>
    <w:rsid w:val="18D72D4C"/>
    <w:rsid w:val="1ABA355F"/>
    <w:rsid w:val="1F0270E1"/>
    <w:rsid w:val="2105265E"/>
    <w:rsid w:val="236A078D"/>
    <w:rsid w:val="23913F73"/>
    <w:rsid w:val="23C07E0A"/>
    <w:rsid w:val="246D6D5F"/>
    <w:rsid w:val="253F05F7"/>
    <w:rsid w:val="255C4827"/>
    <w:rsid w:val="286E3E69"/>
    <w:rsid w:val="2A7A3E7F"/>
    <w:rsid w:val="30D35C39"/>
    <w:rsid w:val="31DC0F7C"/>
    <w:rsid w:val="35E36D7D"/>
    <w:rsid w:val="36806379"/>
    <w:rsid w:val="36D36DF1"/>
    <w:rsid w:val="371845DB"/>
    <w:rsid w:val="387168C2"/>
    <w:rsid w:val="39EC28E0"/>
    <w:rsid w:val="39F32EFA"/>
    <w:rsid w:val="443D380D"/>
    <w:rsid w:val="448A5904"/>
    <w:rsid w:val="46A56713"/>
    <w:rsid w:val="48C86ACF"/>
    <w:rsid w:val="4C0A4C0B"/>
    <w:rsid w:val="4DBA440F"/>
    <w:rsid w:val="524A460B"/>
    <w:rsid w:val="53E60AFD"/>
    <w:rsid w:val="56612677"/>
    <w:rsid w:val="58A200D1"/>
    <w:rsid w:val="593A31E5"/>
    <w:rsid w:val="5AD67007"/>
    <w:rsid w:val="5C811630"/>
    <w:rsid w:val="5ECE3876"/>
    <w:rsid w:val="60833DF8"/>
    <w:rsid w:val="61CF58CC"/>
    <w:rsid w:val="622344B6"/>
    <w:rsid w:val="63C74D38"/>
    <w:rsid w:val="643A0757"/>
    <w:rsid w:val="646A125F"/>
    <w:rsid w:val="64A62BA0"/>
    <w:rsid w:val="66977869"/>
    <w:rsid w:val="67CE48E7"/>
    <w:rsid w:val="6C5D0920"/>
    <w:rsid w:val="6E814B53"/>
    <w:rsid w:val="6F643617"/>
    <w:rsid w:val="6F6B24E4"/>
    <w:rsid w:val="6FA56957"/>
    <w:rsid w:val="6FB6638D"/>
    <w:rsid w:val="710B2947"/>
    <w:rsid w:val="725D17CA"/>
    <w:rsid w:val="79FD78F1"/>
    <w:rsid w:val="7D24527D"/>
    <w:rsid w:val="7DA96834"/>
    <w:rsid w:val="7E510CBB"/>
    <w:rsid w:val="7E914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6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1634</Words>
  <Characters>2696</Characters>
  <Lines>3</Lines>
  <Paragraphs>1</Paragraphs>
  <TotalTime>85</TotalTime>
  <ScaleCrop>false</ScaleCrop>
  <LinksUpToDate>false</LinksUpToDate>
  <CharactersWithSpaces>2777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2025-03-31T13:22:00Z</dcterms:created>
  <dc:creator>Lenovo</dc:creator>
  <cp:lastModifiedBy>Name</cp:lastModifiedBy>
  <dcterms:modified xsi:type="dcterms:W3CDTF">2025-05-29T17:13:32Z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BED16E55A65F444BBE4088799BFAAFE4_12</vt:lpwstr>
  </property>
  <property fmtid="{D5CDD505-2E9C-101B-9397-08002B2CF9AE}" pid="4" name="KSOTemplateDocerSaveRecord">
    <vt:lpwstr>eyJoZGlkIjoiNGU5YTk2NWU3OTRhNTU0YjZlNWE0ODExMjY4YzM0MTgiLCJ1c2VySWQiOiI3Mjk0MjM5ODcifQ==</vt:lpwstr>
  </property>
</Properties>
</file>